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AD" w:rsidRPr="001D0B4D" w:rsidRDefault="000C2766" w:rsidP="009E4A88">
      <w:pPr>
        <w:pStyle w:val="Textkrper"/>
        <w:rPr>
          <w:bCs w:val="0"/>
          <w:sz w:val="24"/>
        </w:rPr>
      </w:pPr>
      <w:proofErr w:type="spellStart"/>
      <w:r>
        <w:rPr>
          <w:bCs w:val="0"/>
          <w:sz w:val="24"/>
        </w:rPr>
        <w:t>Thermowell</w:t>
      </w:r>
      <w:proofErr w:type="spellEnd"/>
      <w:r>
        <w:rPr>
          <w:bCs w:val="0"/>
          <w:sz w:val="24"/>
        </w:rPr>
        <w:t xml:space="preserve"> w</w:t>
      </w:r>
      <w:r w:rsidR="00CA7388">
        <w:rPr>
          <w:bCs w:val="0"/>
          <w:sz w:val="24"/>
        </w:rPr>
        <w:t>ake frequency calculation</w:t>
      </w:r>
      <w:r w:rsidR="00CA7388">
        <w:rPr>
          <w:bCs w:val="0"/>
          <w:sz w:val="24"/>
        </w:rPr>
        <w:br/>
        <w:t>in accordance with the latest ASME standard</w:t>
      </w:r>
    </w:p>
    <w:p w:rsidR="00CA7388" w:rsidRPr="001D0B4D" w:rsidRDefault="00CA7388" w:rsidP="009E4A88">
      <w:pPr>
        <w:pStyle w:val="Textkrper"/>
        <w:rPr>
          <w:bCs w:val="0"/>
          <w:sz w:val="24"/>
        </w:rPr>
      </w:pPr>
    </w:p>
    <w:p w:rsidR="00A67606" w:rsidRPr="001D0B4D" w:rsidRDefault="00CA7388" w:rsidP="009E4A88">
      <w:pPr>
        <w:pStyle w:val="Textkrper"/>
        <w:rPr>
          <w:bCs w:val="0"/>
        </w:rPr>
      </w:pPr>
      <w:r>
        <w:rPr>
          <w:bCs w:val="0"/>
        </w:rPr>
        <w:t xml:space="preserve">Klingenberg, May 2016. </w:t>
      </w:r>
      <w:r>
        <w:rPr>
          <w:bCs w:val="0"/>
        </w:rPr>
        <w:br/>
        <w:t>WIKA has adapted its wake frequency calculation to the latest ASME standard, PTC 19.3 TW-2016. Customers can request version 2.6 of the calculation program via the www.wika.de website.</w:t>
      </w:r>
    </w:p>
    <w:p w:rsidR="00A67606" w:rsidRPr="001D0B4D" w:rsidRDefault="00A67606" w:rsidP="009E4A88">
      <w:pPr>
        <w:pStyle w:val="Textkrper"/>
        <w:rPr>
          <w:bCs w:val="0"/>
        </w:rPr>
      </w:pPr>
    </w:p>
    <w:p w:rsidR="00CA7388" w:rsidRPr="00CA7388" w:rsidRDefault="00A67606" w:rsidP="009E4A88">
      <w:pPr>
        <w:pStyle w:val="Textkrper"/>
        <w:rPr>
          <w:bCs w:val="0"/>
        </w:rPr>
      </w:pPr>
      <w:r>
        <w:rPr>
          <w:b w:val="0"/>
          <w:bCs w:val="0"/>
        </w:rPr>
        <w:t xml:space="preserve">ASME (American Society of Mechanical Engineers) has revised the content of its globally accepted standard for the calculation of </w:t>
      </w:r>
      <w:proofErr w:type="spellStart"/>
      <w:r>
        <w:rPr>
          <w:b w:val="0"/>
          <w:bCs w:val="0"/>
        </w:rPr>
        <w:t>thermowell</w:t>
      </w:r>
      <w:proofErr w:type="spellEnd"/>
      <w:r>
        <w:rPr>
          <w:b w:val="0"/>
          <w:bCs w:val="0"/>
        </w:rPr>
        <w:t xml:space="preserve"> wake frequencies and redesigned it for better readability. The new PTC 19.3 (performance test code) TW-2016 contains, among other things, changes to the dimensional limits of stems. </w:t>
      </w:r>
      <w:r w:rsidR="000C2766">
        <w:rPr>
          <w:b w:val="0"/>
          <w:bCs w:val="0"/>
        </w:rPr>
        <w:t>Furthermore, i</w:t>
      </w:r>
      <w:r>
        <w:rPr>
          <w:b w:val="0"/>
          <w:bCs w:val="0"/>
        </w:rPr>
        <w:t xml:space="preserve">n the revision the instructions for the mounting of </w:t>
      </w:r>
      <w:proofErr w:type="spellStart"/>
      <w:r>
        <w:rPr>
          <w:b w:val="0"/>
          <w:bCs w:val="0"/>
        </w:rPr>
        <w:t>thermowells</w:t>
      </w:r>
      <w:proofErr w:type="spellEnd"/>
      <w:r>
        <w:rPr>
          <w:b w:val="0"/>
          <w:bCs w:val="0"/>
        </w:rPr>
        <w:t xml:space="preserve"> in elbows and for inclined fitting in pipelines are more clearly defined</w:t>
      </w:r>
      <w:r w:rsidR="000C2766">
        <w:rPr>
          <w:b w:val="0"/>
          <w:bCs w:val="0"/>
        </w:rPr>
        <w:t>,</w:t>
      </w:r>
      <w:r>
        <w:rPr>
          <w:b w:val="0"/>
          <w:bCs w:val="0"/>
        </w:rPr>
        <w:t xml:space="preserve"> and also the rounding errors in the calculation examples are adjusted.</w:t>
      </w:r>
    </w:p>
    <w:p w:rsidR="005C3E1E" w:rsidRPr="005B1B93" w:rsidRDefault="005C3E1E" w:rsidP="000D3B9F">
      <w:pPr>
        <w:pStyle w:val="Textkrper"/>
        <w:rPr>
          <w:b w:val="0"/>
        </w:rPr>
      </w:pPr>
    </w:p>
    <w:p w:rsidR="003D6883" w:rsidRDefault="003D6883" w:rsidP="000D3B9F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 w:rsidR="009C7360">
        <w:rPr>
          <w:b w:val="0"/>
        </w:rPr>
        <w:t>728</w:t>
      </w:r>
    </w:p>
    <w:p w:rsidR="00FA392F" w:rsidRPr="000F207B" w:rsidRDefault="00E42902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words: ASME PTC 19.3 TW-2016</w:t>
      </w: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3B5159" w:rsidRDefault="003B5159">
      <w:pPr>
        <w:pStyle w:val="Textkrper"/>
        <w:rPr>
          <w:b w:val="0"/>
          <w:sz w:val="20"/>
        </w:rPr>
      </w:pPr>
    </w:p>
    <w:p w:rsidR="003B5159" w:rsidRDefault="003B5159">
      <w:pPr>
        <w:pStyle w:val="Textkrper"/>
        <w:rPr>
          <w:b w:val="0"/>
          <w:sz w:val="20"/>
        </w:rPr>
      </w:pPr>
    </w:p>
    <w:p w:rsidR="003B5159" w:rsidRDefault="003B5159">
      <w:pPr>
        <w:pStyle w:val="Textkrper"/>
        <w:rPr>
          <w:b w:val="0"/>
          <w:sz w:val="20"/>
        </w:rPr>
      </w:pPr>
    </w:p>
    <w:p w:rsidR="003B5159" w:rsidRDefault="003B5159">
      <w:pPr>
        <w:pStyle w:val="Textkrper"/>
        <w:rPr>
          <w:b w:val="0"/>
          <w:sz w:val="20"/>
        </w:rPr>
      </w:pPr>
    </w:p>
    <w:p w:rsidR="003B5159" w:rsidRDefault="003B5159">
      <w:pPr>
        <w:pStyle w:val="Textkrper"/>
        <w:rPr>
          <w:b w:val="0"/>
          <w:sz w:val="20"/>
        </w:rPr>
      </w:pPr>
    </w:p>
    <w:p w:rsidR="003B5159" w:rsidRDefault="003B5159">
      <w:pPr>
        <w:pStyle w:val="Textkrper"/>
        <w:rPr>
          <w:b w:val="0"/>
          <w:sz w:val="20"/>
        </w:rPr>
      </w:pPr>
    </w:p>
    <w:p w:rsidR="003B5159" w:rsidRDefault="003B5159">
      <w:pPr>
        <w:pStyle w:val="Textkrper"/>
        <w:rPr>
          <w:b w:val="0"/>
          <w:sz w:val="20"/>
        </w:rPr>
      </w:pPr>
    </w:p>
    <w:p w:rsidR="003B5159" w:rsidRDefault="003B5159">
      <w:pPr>
        <w:pStyle w:val="Textkrper"/>
        <w:rPr>
          <w:b w:val="0"/>
          <w:sz w:val="20"/>
        </w:rPr>
      </w:pPr>
    </w:p>
    <w:p w:rsidR="003B5159" w:rsidRDefault="003B5159">
      <w:pPr>
        <w:pStyle w:val="Textkrper"/>
        <w:rPr>
          <w:b w:val="0"/>
          <w:sz w:val="20"/>
        </w:rPr>
      </w:pPr>
    </w:p>
    <w:p w:rsidR="003B5159" w:rsidRDefault="003B5159">
      <w:pPr>
        <w:pStyle w:val="Textkrper"/>
        <w:rPr>
          <w:b w:val="0"/>
          <w:sz w:val="20"/>
        </w:rPr>
      </w:pPr>
    </w:p>
    <w:p w:rsidR="003B5159" w:rsidRDefault="003B5159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r>
        <w:rPr>
          <w:b/>
          <w:bCs/>
        </w:rPr>
        <w:t>Manufacturer:</w:t>
      </w:r>
    </w:p>
    <w:p w:rsidR="00B02416" w:rsidRPr="000C2766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0C2766">
        <w:rPr>
          <w:lang w:val="de-DE"/>
        </w:rPr>
        <w:t>KG</w:t>
      </w:r>
    </w:p>
    <w:p w:rsidR="00B02416" w:rsidRPr="000C2766" w:rsidRDefault="00B02416">
      <w:pPr>
        <w:rPr>
          <w:lang w:val="de-DE"/>
        </w:rPr>
      </w:pPr>
      <w:r w:rsidRPr="000C2766">
        <w:rPr>
          <w:lang w:val="de-DE"/>
        </w:rPr>
        <w:t>Alexander-Wiegand-Straße 30</w:t>
      </w:r>
    </w:p>
    <w:p w:rsidR="00B02416" w:rsidRPr="000C2766" w:rsidRDefault="00B02416">
      <w:pPr>
        <w:rPr>
          <w:lang w:val="de-DE"/>
        </w:rPr>
      </w:pPr>
      <w:r w:rsidRPr="000C2766">
        <w:rPr>
          <w:lang w:val="de-DE"/>
        </w:rPr>
        <w:t>63911 Klingenberg/Germany</w:t>
      </w:r>
    </w:p>
    <w:p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B02416" w:rsidRDefault="00FD7E5C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9" w:history="1">
        <w:r w:rsidR="00EE5D72">
          <w:rPr>
            <w:rStyle w:val="Hyperlink"/>
            <w:rFonts w:cs="Arial"/>
          </w:rPr>
          <w:t>www.wika.de</w:t>
        </w:r>
      </w:hyperlink>
    </w:p>
    <w:p w:rsidR="00B02416" w:rsidRDefault="00B02416">
      <w:pPr>
        <w:tabs>
          <w:tab w:val="left" w:pos="993"/>
        </w:tabs>
        <w:rPr>
          <w:rFonts w:cs="Arial"/>
          <w:b/>
        </w:rPr>
      </w:pPr>
    </w:p>
    <w:p w:rsidR="00B02416" w:rsidRDefault="00B02416">
      <w:pPr>
        <w:tabs>
          <w:tab w:val="left" w:pos="754"/>
          <w:tab w:val="left" w:pos="993"/>
        </w:tabs>
        <w:rPr>
          <w:rFonts w:cs="Arial"/>
        </w:rPr>
      </w:pPr>
    </w:p>
    <w:p w:rsidR="00B02416" w:rsidRDefault="00B02416">
      <w:pPr>
        <w:rPr>
          <w:color w:val="000000"/>
          <w:szCs w:val="22"/>
        </w:rPr>
      </w:pPr>
      <w:r>
        <w:rPr>
          <w:b/>
        </w:rPr>
        <w:t>WIKA company photograph:</w:t>
      </w:r>
    </w:p>
    <w:p w:rsidR="00FD7E5C" w:rsidRPr="000D14C2" w:rsidRDefault="00FD7E5C" w:rsidP="00FD7E5C">
      <w:pPr>
        <w:pStyle w:val="Kopfzeile"/>
        <w:tabs>
          <w:tab w:val="clear" w:pos="4536"/>
          <w:tab w:val="clear" w:pos="9072"/>
        </w:tabs>
      </w:pPr>
      <w:r>
        <w:rPr>
          <w:rFonts w:cs="Arial"/>
          <w:lang w:val="en-GB"/>
        </w:rPr>
        <w:t xml:space="preserve">Graphic chart of </w:t>
      </w:r>
      <w:proofErr w:type="spellStart"/>
      <w:r>
        <w:rPr>
          <w:rFonts w:cs="Arial"/>
          <w:lang w:val="en-GB"/>
        </w:rPr>
        <w:t>thermowell</w:t>
      </w:r>
      <w:proofErr w:type="spellEnd"/>
      <w:r>
        <w:rPr>
          <w:rFonts w:cs="Arial"/>
          <w:lang w:val="en-GB"/>
        </w:rPr>
        <w:t xml:space="preserve"> calculation for temperature measuring points</w:t>
      </w: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5E74" w:rsidRDefault="00B05E74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Pr="00FD7E5C" w:rsidRDefault="00FD7E5C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noProof/>
          <w:lang w:val="de-DE" w:eastAsia="de-DE"/>
        </w:rPr>
        <w:drawing>
          <wp:inline distT="0" distB="0" distL="0" distR="0">
            <wp:extent cx="4273200" cy="3243600"/>
            <wp:effectExtent l="0" t="0" r="0" b="0"/>
            <wp:docPr id="5" name="Grafik 5" descr="N:\Sales-Europe\06_Marketing\MS\02_Media\10_Presse_MAAN\02_Presseinformationen\2016\2_Bilder\1853_Schaubild_Schutzrohr_TW10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6\2_Bilder\1853_Schaubild_Schutzrohr_TW10_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00" cy="32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476C3F" w:rsidRDefault="00476C3F">
      <w:pPr>
        <w:pStyle w:val="Kopfzeile"/>
        <w:tabs>
          <w:tab w:val="clear" w:pos="4536"/>
          <w:tab w:val="clear" w:pos="9072"/>
        </w:tabs>
        <w:rPr>
          <w:b/>
        </w:rPr>
      </w:pPr>
    </w:p>
    <w:p w:rsidR="00476C3F" w:rsidRDefault="00476C3F">
      <w:pPr>
        <w:pStyle w:val="Kopfzeile"/>
        <w:tabs>
          <w:tab w:val="clear" w:pos="4536"/>
          <w:tab w:val="clear" w:pos="9072"/>
        </w:tabs>
        <w:rPr>
          <w:b/>
        </w:rPr>
      </w:pPr>
    </w:p>
    <w:p w:rsidR="00476C3F" w:rsidRDefault="00476C3F">
      <w:pPr>
        <w:pStyle w:val="Kopfzeile"/>
        <w:tabs>
          <w:tab w:val="clear" w:pos="4536"/>
          <w:tab w:val="clear" w:pos="9072"/>
        </w:tabs>
        <w:rPr>
          <w:b/>
        </w:rPr>
      </w:pPr>
    </w:p>
    <w:p w:rsidR="00476C3F" w:rsidRDefault="00476C3F">
      <w:pPr>
        <w:pStyle w:val="Kopfzeile"/>
        <w:tabs>
          <w:tab w:val="clear" w:pos="4536"/>
          <w:tab w:val="clear" w:pos="9072"/>
        </w:tabs>
        <w:rPr>
          <w:b/>
        </w:rPr>
      </w:pPr>
    </w:p>
    <w:p w:rsidR="009C7360" w:rsidRDefault="009C7360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Textkrper"/>
        <w:tabs>
          <w:tab w:val="left" w:pos="993"/>
        </w:tabs>
        <w:rPr>
          <w:sz w:val="20"/>
        </w:rPr>
      </w:pPr>
    </w:p>
    <w:p w:rsidR="00B02416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B02416" w:rsidRPr="003B5159" w:rsidRDefault="00B02416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0C2766">
        <w:rPr>
          <w:lang w:val="fr-FR"/>
        </w:rPr>
        <w:t>KG</w:t>
      </w:r>
    </w:p>
    <w:p w:rsidR="00B02416" w:rsidRPr="003B5159" w:rsidRDefault="00B02416">
      <w:pPr>
        <w:tabs>
          <w:tab w:val="left" w:pos="993"/>
        </w:tabs>
        <w:rPr>
          <w:lang w:val="fr-FR"/>
        </w:rPr>
      </w:pPr>
      <w:r w:rsidRPr="000C2766">
        <w:rPr>
          <w:lang w:val="fr-FR"/>
        </w:rPr>
        <w:t xml:space="preserve">André </w:t>
      </w:r>
      <w:proofErr w:type="spellStart"/>
      <w:r w:rsidRPr="000C2766">
        <w:rPr>
          <w:lang w:val="fr-FR"/>
        </w:rPr>
        <w:t>Habel</w:t>
      </w:r>
      <w:proofErr w:type="spellEnd"/>
      <w:r w:rsidRPr="000C2766">
        <w:rPr>
          <w:lang w:val="fr-FR"/>
        </w:rPr>
        <w:t xml:space="preserve"> Nunes</w:t>
      </w:r>
    </w:p>
    <w:p w:rsidR="00B02416" w:rsidRPr="003B5159" w:rsidRDefault="00B02416">
      <w:pPr>
        <w:tabs>
          <w:tab w:val="left" w:pos="993"/>
        </w:tabs>
        <w:rPr>
          <w:lang w:val="fr-FR"/>
        </w:rPr>
      </w:pPr>
      <w:r w:rsidRPr="000C2766">
        <w:rPr>
          <w:lang w:val="fr-FR"/>
        </w:rPr>
        <w:t>Marketing Services</w:t>
      </w:r>
    </w:p>
    <w:p w:rsidR="00B02416" w:rsidRPr="000C2766" w:rsidRDefault="00B02416">
      <w:pPr>
        <w:rPr>
          <w:lang w:val="de-DE"/>
        </w:rPr>
      </w:pPr>
      <w:r w:rsidRPr="000C2766">
        <w:rPr>
          <w:lang w:val="de-DE"/>
        </w:rPr>
        <w:t>Alexander-Wiegand-Straße 30</w:t>
      </w:r>
    </w:p>
    <w:p w:rsidR="00B02416" w:rsidRPr="000C2766" w:rsidRDefault="00B02416">
      <w:pPr>
        <w:rPr>
          <w:lang w:val="de-DE"/>
        </w:rPr>
      </w:pPr>
      <w:r w:rsidRPr="000C2766">
        <w:rPr>
          <w:lang w:val="de-DE"/>
        </w:rPr>
        <w:t>63911 Klingenberg/Germany</w:t>
      </w:r>
      <w:bookmarkStart w:id="0" w:name="_GoBack"/>
      <w:bookmarkEnd w:id="0"/>
    </w:p>
    <w:p w:rsidR="00B02416" w:rsidRPr="000C2766" w:rsidRDefault="00B02416">
      <w:pPr>
        <w:rPr>
          <w:lang w:val="de-DE"/>
        </w:rPr>
      </w:pPr>
      <w:r w:rsidRPr="000C2766">
        <w:rPr>
          <w:lang w:val="de-DE"/>
        </w:rPr>
        <w:t>Tel. +49 9372 132-8010</w:t>
      </w:r>
    </w:p>
    <w:p w:rsidR="00B02416" w:rsidRDefault="00B02416">
      <w:pPr>
        <w:rPr>
          <w:lang w:val="fr-FR"/>
        </w:rPr>
      </w:pPr>
      <w:r w:rsidRPr="000C2766">
        <w:rPr>
          <w:lang w:val="fr-FR"/>
        </w:rPr>
        <w:t>Fax +49 9372 132-8008010</w:t>
      </w:r>
    </w:p>
    <w:p w:rsidR="00B02416" w:rsidRDefault="00B02416">
      <w:pPr>
        <w:rPr>
          <w:lang w:val="fr-FR"/>
        </w:rPr>
      </w:pPr>
      <w:r w:rsidRPr="000C2766">
        <w:rPr>
          <w:lang w:val="fr-FR"/>
        </w:rPr>
        <w:t>andre.habel-nunes@wika.com</w:t>
      </w:r>
    </w:p>
    <w:p w:rsidR="00B02416" w:rsidRPr="000C2766" w:rsidRDefault="00FD7E5C">
      <w:hyperlink r:id="rId11" w:history="1">
        <w:r w:rsidR="00EE5D72">
          <w:rPr>
            <w:rStyle w:val="Hyperlink"/>
            <w:rFonts w:cs="Arial"/>
          </w:rPr>
          <w:t>www.wika.de</w:t>
        </w:r>
      </w:hyperlink>
    </w:p>
    <w:p w:rsidR="00B02416" w:rsidRPr="000C2766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  <w:r w:rsidR="00FD7E5C">
        <w:rPr>
          <w:rFonts w:cs="Arial"/>
        </w:rPr>
        <w:t>09/2016</w:t>
      </w:r>
    </w:p>
    <w:p w:rsidR="00B02416" w:rsidRDefault="00B02416">
      <w:pPr>
        <w:pStyle w:val="Textkrper"/>
        <w:rPr>
          <w:b w:val="0"/>
          <w:sz w:val="20"/>
        </w:rPr>
      </w:pPr>
    </w:p>
    <w:sectPr w:rsidR="00B02416">
      <w:headerReference w:type="default" r:id="rId12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72" w:rsidRDefault="00EE5D72">
      <w:r>
        <w:separator/>
      </w:r>
    </w:p>
  </w:endnote>
  <w:endnote w:type="continuationSeparator" w:id="0">
    <w:p w:rsidR="00EE5D72" w:rsidRDefault="00EE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72" w:rsidRDefault="00EE5D72">
      <w:r>
        <w:separator/>
      </w:r>
    </w:p>
  </w:footnote>
  <w:footnote w:type="continuationSeparator" w:id="0">
    <w:p w:rsidR="00EE5D72" w:rsidRDefault="00EE5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DC" w:rsidRDefault="00F25CD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9B9BB7" wp14:editId="7AB1A606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DC" w:rsidRDefault="00F25CDC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F25CDC" w:rsidRDefault="00F25CDC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3B3FA0" wp14:editId="580491F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DC" w:rsidRDefault="00F25CDC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 wp14:anchorId="55C69DD8" wp14:editId="3FA2590F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F25CDC" w:rsidRDefault="00F25CDC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de-DE" w:eastAsia="de-DE"/>
                      </w:rPr>
                      <w:drawing>
                        <wp:inline distT="0" distB="0" distL="0" distR="0" wp14:anchorId="55C69DD8" wp14:editId="3FA2590F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0653C"/>
    <w:rsid w:val="000161BB"/>
    <w:rsid w:val="000305A2"/>
    <w:rsid w:val="00056D18"/>
    <w:rsid w:val="00061269"/>
    <w:rsid w:val="00065CBA"/>
    <w:rsid w:val="00077317"/>
    <w:rsid w:val="00077E5B"/>
    <w:rsid w:val="0008372C"/>
    <w:rsid w:val="000864E3"/>
    <w:rsid w:val="000A1BA9"/>
    <w:rsid w:val="000A27B7"/>
    <w:rsid w:val="000C148A"/>
    <w:rsid w:val="000C2766"/>
    <w:rsid w:val="000C60CB"/>
    <w:rsid w:val="000D3B9F"/>
    <w:rsid w:val="000E18DC"/>
    <w:rsid w:val="000F207B"/>
    <w:rsid w:val="001038E3"/>
    <w:rsid w:val="001225C4"/>
    <w:rsid w:val="001412A1"/>
    <w:rsid w:val="0015174D"/>
    <w:rsid w:val="001537A6"/>
    <w:rsid w:val="00154F72"/>
    <w:rsid w:val="001B1DA2"/>
    <w:rsid w:val="001C4DAF"/>
    <w:rsid w:val="001D0B4D"/>
    <w:rsid w:val="001D27B0"/>
    <w:rsid w:val="001D39E3"/>
    <w:rsid w:val="001D7908"/>
    <w:rsid w:val="001E02C8"/>
    <w:rsid w:val="001E6072"/>
    <w:rsid w:val="001E719A"/>
    <w:rsid w:val="001F1463"/>
    <w:rsid w:val="001F347E"/>
    <w:rsid w:val="001F4ACF"/>
    <w:rsid w:val="002034D2"/>
    <w:rsid w:val="00206192"/>
    <w:rsid w:val="00207860"/>
    <w:rsid w:val="002755FA"/>
    <w:rsid w:val="002A7B20"/>
    <w:rsid w:val="002D21FB"/>
    <w:rsid w:val="002D6554"/>
    <w:rsid w:val="002E0864"/>
    <w:rsid w:val="002E12BE"/>
    <w:rsid w:val="002E6177"/>
    <w:rsid w:val="002F0368"/>
    <w:rsid w:val="002F39F5"/>
    <w:rsid w:val="00314078"/>
    <w:rsid w:val="003171B5"/>
    <w:rsid w:val="00324C80"/>
    <w:rsid w:val="0032638B"/>
    <w:rsid w:val="00327491"/>
    <w:rsid w:val="0034050A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B5159"/>
    <w:rsid w:val="003B654C"/>
    <w:rsid w:val="003C27E4"/>
    <w:rsid w:val="003C6E5A"/>
    <w:rsid w:val="003D6883"/>
    <w:rsid w:val="003E6DBE"/>
    <w:rsid w:val="003F00B1"/>
    <w:rsid w:val="00404625"/>
    <w:rsid w:val="004131A6"/>
    <w:rsid w:val="004231E6"/>
    <w:rsid w:val="00446F60"/>
    <w:rsid w:val="00447770"/>
    <w:rsid w:val="004705E5"/>
    <w:rsid w:val="00476C3F"/>
    <w:rsid w:val="0048079E"/>
    <w:rsid w:val="00487D3C"/>
    <w:rsid w:val="00492BCF"/>
    <w:rsid w:val="0049465C"/>
    <w:rsid w:val="00497816"/>
    <w:rsid w:val="004B0483"/>
    <w:rsid w:val="004C12A7"/>
    <w:rsid w:val="004E2919"/>
    <w:rsid w:val="004E7285"/>
    <w:rsid w:val="004F1D2E"/>
    <w:rsid w:val="00512B4A"/>
    <w:rsid w:val="00534659"/>
    <w:rsid w:val="005543F4"/>
    <w:rsid w:val="0058003C"/>
    <w:rsid w:val="005831B3"/>
    <w:rsid w:val="005A17DA"/>
    <w:rsid w:val="005A6B9C"/>
    <w:rsid w:val="005B1B93"/>
    <w:rsid w:val="005C3E1E"/>
    <w:rsid w:val="005C4D8E"/>
    <w:rsid w:val="005D3113"/>
    <w:rsid w:val="005E53CC"/>
    <w:rsid w:val="005F157A"/>
    <w:rsid w:val="0060171D"/>
    <w:rsid w:val="00601863"/>
    <w:rsid w:val="006047E4"/>
    <w:rsid w:val="006155BD"/>
    <w:rsid w:val="00625872"/>
    <w:rsid w:val="00630B9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96AE1"/>
    <w:rsid w:val="006A1452"/>
    <w:rsid w:val="006C2308"/>
    <w:rsid w:val="006C2FDA"/>
    <w:rsid w:val="006C544D"/>
    <w:rsid w:val="006D2745"/>
    <w:rsid w:val="006E1CD0"/>
    <w:rsid w:val="006E6129"/>
    <w:rsid w:val="006F3CDB"/>
    <w:rsid w:val="006F5E44"/>
    <w:rsid w:val="00700B7C"/>
    <w:rsid w:val="0071398C"/>
    <w:rsid w:val="007253B2"/>
    <w:rsid w:val="007326EE"/>
    <w:rsid w:val="00735CED"/>
    <w:rsid w:val="00744506"/>
    <w:rsid w:val="00762B68"/>
    <w:rsid w:val="00773EAD"/>
    <w:rsid w:val="007A1E37"/>
    <w:rsid w:val="007A3AFF"/>
    <w:rsid w:val="007B4C9D"/>
    <w:rsid w:val="007B4D54"/>
    <w:rsid w:val="007C1848"/>
    <w:rsid w:val="007D1669"/>
    <w:rsid w:val="007E6A15"/>
    <w:rsid w:val="007E7D64"/>
    <w:rsid w:val="007F6D23"/>
    <w:rsid w:val="00817E93"/>
    <w:rsid w:val="008265BA"/>
    <w:rsid w:val="00833D1F"/>
    <w:rsid w:val="0084686B"/>
    <w:rsid w:val="00851107"/>
    <w:rsid w:val="00857809"/>
    <w:rsid w:val="00863B30"/>
    <w:rsid w:val="008744CC"/>
    <w:rsid w:val="00874FFA"/>
    <w:rsid w:val="00893ED9"/>
    <w:rsid w:val="008947E1"/>
    <w:rsid w:val="00897C3C"/>
    <w:rsid w:val="008A30F9"/>
    <w:rsid w:val="008A7929"/>
    <w:rsid w:val="008B1233"/>
    <w:rsid w:val="008D3B94"/>
    <w:rsid w:val="008D5609"/>
    <w:rsid w:val="008E5EA4"/>
    <w:rsid w:val="008F196C"/>
    <w:rsid w:val="008F2C29"/>
    <w:rsid w:val="008F5575"/>
    <w:rsid w:val="00963F23"/>
    <w:rsid w:val="00994201"/>
    <w:rsid w:val="009A29CD"/>
    <w:rsid w:val="009A6DCA"/>
    <w:rsid w:val="009B3B38"/>
    <w:rsid w:val="009C5A29"/>
    <w:rsid w:val="009C7360"/>
    <w:rsid w:val="009E4A2E"/>
    <w:rsid w:val="009E4A88"/>
    <w:rsid w:val="00A1663A"/>
    <w:rsid w:val="00A21782"/>
    <w:rsid w:val="00A251B3"/>
    <w:rsid w:val="00A420A8"/>
    <w:rsid w:val="00A463DF"/>
    <w:rsid w:val="00A4661B"/>
    <w:rsid w:val="00A65F9B"/>
    <w:rsid w:val="00A67606"/>
    <w:rsid w:val="00A73320"/>
    <w:rsid w:val="00AA1A47"/>
    <w:rsid w:val="00AA684C"/>
    <w:rsid w:val="00AC1D7C"/>
    <w:rsid w:val="00AC4BA2"/>
    <w:rsid w:val="00AC5BB8"/>
    <w:rsid w:val="00AE0961"/>
    <w:rsid w:val="00AE0BE8"/>
    <w:rsid w:val="00AF368B"/>
    <w:rsid w:val="00AF4647"/>
    <w:rsid w:val="00B02416"/>
    <w:rsid w:val="00B05E74"/>
    <w:rsid w:val="00B141CB"/>
    <w:rsid w:val="00B24442"/>
    <w:rsid w:val="00B3312B"/>
    <w:rsid w:val="00B33DFC"/>
    <w:rsid w:val="00B45AE8"/>
    <w:rsid w:val="00B51B9B"/>
    <w:rsid w:val="00B567DA"/>
    <w:rsid w:val="00B646B5"/>
    <w:rsid w:val="00B71D03"/>
    <w:rsid w:val="00B74A9A"/>
    <w:rsid w:val="00B92B41"/>
    <w:rsid w:val="00B96C6F"/>
    <w:rsid w:val="00BC39BA"/>
    <w:rsid w:val="00BF1D5B"/>
    <w:rsid w:val="00BF70A0"/>
    <w:rsid w:val="00C068D8"/>
    <w:rsid w:val="00C11FF3"/>
    <w:rsid w:val="00C16E4E"/>
    <w:rsid w:val="00C50180"/>
    <w:rsid w:val="00C677A3"/>
    <w:rsid w:val="00C71BAA"/>
    <w:rsid w:val="00C82345"/>
    <w:rsid w:val="00C91A34"/>
    <w:rsid w:val="00CA215C"/>
    <w:rsid w:val="00CA7388"/>
    <w:rsid w:val="00CC1419"/>
    <w:rsid w:val="00CC626D"/>
    <w:rsid w:val="00CE1F49"/>
    <w:rsid w:val="00CE63EA"/>
    <w:rsid w:val="00CF161C"/>
    <w:rsid w:val="00CF1633"/>
    <w:rsid w:val="00D05B92"/>
    <w:rsid w:val="00D13DFC"/>
    <w:rsid w:val="00D40FED"/>
    <w:rsid w:val="00D4318D"/>
    <w:rsid w:val="00D434DA"/>
    <w:rsid w:val="00D44F1C"/>
    <w:rsid w:val="00D57758"/>
    <w:rsid w:val="00D81999"/>
    <w:rsid w:val="00D86F52"/>
    <w:rsid w:val="00DA0534"/>
    <w:rsid w:val="00DB293A"/>
    <w:rsid w:val="00DC3B26"/>
    <w:rsid w:val="00DC41C8"/>
    <w:rsid w:val="00DC5312"/>
    <w:rsid w:val="00DD0CD1"/>
    <w:rsid w:val="00DD4130"/>
    <w:rsid w:val="00DD7AA8"/>
    <w:rsid w:val="00DE36CE"/>
    <w:rsid w:val="00DF1E09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5737E"/>
    <w:rsid w:val="00E623B9"/>
    <w:rsid w:val="00E64AC0"/>
    <w:rsid w:val="00E77184"/>
    <w:rsid w:val="00E85CA1"/>
    <w:rsid w:val="00E91639"/>
    <w:rsid w:val="00EA0778"/>
    <w:rsid w:val="00EB13C4"/>
    <w:rsid w:val="00EE0576"/>
    <w:rsid w:val="00EE13BC"/>
    <w:rsid w:val="00EE561E"/>
    <w:rsid w:val="00EE5D72"/>
    <w:rsid w:val="00F00091"/>
    <w:rsid w:val="00F006D3"/>
    <w:rsid w:val="00F151F7"/>
    <w:rsid w:val="00F259EC"/>
    <w:rsid w:val="00F25CDC"/>
    <w:rsid w:val="00F3657A"/>
    <w:rsid w:val="00F506A3"/>
    <w:rsid w:val="00F70539"/>
    <w:rsid w:val="00F752D3"/>
    <w:rsid w:val="00F77060"/>
    <w:rsid w:val="00F80916"/>
    <w:rsid w:val="00F97D77"/>
    <w:rsid w:val="00FA392F"/>
    <w:rsid w:val="00FB4487"/>
    <w:rsid w:val="00FC122C"/>
    <w:rsid w:val="00FD288C"/>
    <w:rsid w:val="00FD5C43"/>
    <w:rsid w:val="00FD7E5C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semiHidden/>
    <w:rsid w:val="00FD7E5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semiHidden/>
    <w:rsid w:val="00FD7E5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ka.d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wik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A43F-C056-47FB-AABE-1F85F047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1526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4</cp:revision>
  <cp:lastPrinted>2015-11-06T09:08:00Z</cp:lastPrinted>
  <dcterms:created xsi:type="dcterms:W3CDTF">2016-05-09T11:02:00Z</dcterms:created>
  <dcterms:modified xsi:type="dcterms:W3CDTF">2016-05-11T11:58:00Z</dcterms:modified>
</cp:coreProperties>
</file>